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3F" w:rsidRPr="00B9003F" w:rsidRDefault="00B40238" w:rsidP="00B9003F">
      <w:pPr>
        <w:pStyle w:val="1"/>
        <w:shd w:val="clear" w:color="auto" w:fill="FFFFFF"/>
        <w:spacing w:before="161" w:after="161"/>
        <w:ind w:left="375"/>
        <w:rPr>
          <w:rFonts w:ascii="Times New Roman" w:eastAsia="Times New Roman" w:hAnsi="Times New Roman" w:cs="Times New Roman"/>
          <w:color w:val="auto"/>
          <w:kern w:val="36"/>
          <w:sz w:val="33"/>
          <w:szCs w:val="33"/>
          <w:lang w:eastAsia="ru-RU"/>
        </w:rPr>
      </w:pPr>
      <w:r w:rsidRPr="00B9003F">
        <w:rPr>
          <w:color w:val="auto"/>
        </w:rPr>
        <w:t xml:space="preserve">      </w:t>
      </w:r>
      <w:r w:rsidR="00B9003F" w:rsidRPr="00B9003F">
        <w:rPr>
          <w:rFonts w:ascii="Times New Roman" w:eastAsia="Times New Roman" w:hAnsi="Times New Roman" w:cs="Times New Roman"/>
          <w:color w:val="auto"/>
          <w:kern w:val="36"/>
          <w:sz w:val="33"/>
          <w:szCs w:val="33"/>
          <w:lang w:eastAsia="ru-RU"/>
        </w:rPr>
        <w:t>Постановление Правительства РФ от 25 декабря 2013 г. N 1244 "Об антитеррористической защищенности объектов (территорий)" (с изменениями и дополнениями)</w:t>
      </w:r>
    </w:p>
    <w:p w:rsidR="00B9003F" w:rsidRPr="00B9003F" w:rsidRDefault="00B9003F" w:rsidP="00B9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text"/>
      <w:bookmarkEnd w:id="0"/>
      <w:r w:rsidRPr="00B900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Постановление Правительства РФ от 25 декабря 2013 г. N 1244</w:t>
      </w:r>
      <w:r w:rsidRPr="00B900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"Об антитеррористической защищенности объектов (территорий)"</w:t>
      </w:r>
    </w:p>
    <w:p w:rsidR="00B9003F" w:rsidRPr="00B9003F" w:rsidRDefault="00B9003F" w:rsidP="00B9003F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B90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B90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 2016 г., 22 июля, 4 августа 2017 г., 15 мая 2019 г., 5 марта 2022 г.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003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9" w:anchor="block_524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 4 части 2 статьи 5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прилагаемые </w:t>
      </w:r>
      <w:hyperlink r:id="rId10" w:anchor="block_1000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Федеральным органам исполнительной власти и Государственной корпорации по атомной энергии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" обеспечить в 6-месячный срок подготовку и внесение в установленном порядке в соответствии с </w:t>
      </w:r>
      <w:hyperlink r:id="rId11" w:anchor="block_1000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настоящим постановлением, соответствующих проектов актов Правительства Российской Федерации.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003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5"/>
        <w:gridCol w:w="3119"/>
      </w:tblGrid>
      <w:tr w:rsidR="00B9003F" w:rsidRPr="00B9003F" w:rsidTr="00B9003F">
        <w:tc>
          <w:tcPr>
            <w:tcW w:w="3300" w:type="pct"/>
            <w:shd w:val="clear" w:color="auto" w:fill="FFFFFF"/>
            <w:vAlign w:val="bottom"/>
            <w:hideMark/>
          </w:tcPr>
          <w:p w:rsidR="00B9003F" w:rsidRPr="00B9003F" w:rsidRDefault="00B9003F" w:rsidP="00B9003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B9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9003F" w:rsidRPr="00B9003F" w:rsidRDefault="00B9003F" w:rsidP="00B9003F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003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003F">
        <w:rPr>
          <w:rFonts w:ascii="Times New Roman" w:eastAsia="Times New Roman" w:hAnsi="Times New Roman" w:cs="Times New Roman"/>
          <w:sz w:val="23"/>
          <w:szCs w:val="23"/>
          <w:lang w:eastAsia="ru-RU"/>
        </w:rPr>
        <w:t>25 декабря 2013 г. N 1244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003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9003F" w:rsidRPr="00B9003F" w:rsidRDefault="00B9003F" w:rsidP="00B9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900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Правила</w:t>
      </w:r>
      <w:r w:rsidRPr="00B900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разработки требований к антитеррористической защищенности объектов (территорий) и паспорта безопасности объектов (территорий)</w:t>
      </w:r>
      <w:r w:rsidRPr="00B900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(утв. </w:t>
      </w:r>
      <w:hyperlink r:id="rId12" w:history="1">
        <w:r w:rsidRPr="00B9003F">
          <w:rPr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постановлением</w:t>
        </w:r>
      </w:hyperlink>
      <w:r w:rsidRPr="00B900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Правительства РФ от 25 декабря 2013 г. N 1244)</w:t>
      </w:r>
    </w:p>
    <w:p w:rsidR="00B9003F" w:rsidRPr="00B9003F" w:rsidRDefault="00B9003F" w:rsidP="00B9003F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B90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B90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 2016 г., 22 июля, 4 августа 2017 г., 15 мая 2019 г., 5 марта 2022 г.</w:t>
      </w:r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003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B9003F" w:rsidRPr="00B9003F" w:rsidRDefault="00B9003F" w:rsidP="00B9003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"а" изменен с 4 августа 2017 г. - </w:t>
      </w:r>
      <w:hyperlink r:id="rId13" w:anchor="block_1011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22 июля 2017 г. N 869</w:t>
      </w:r>
    </w:p>
    <w:p w:rsidR="00B9003F" w:rsidRPr="00B9003F" w:rsidRDefault="006358E3" w:rsidP="00B900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/document/0/block/21" w:history="1">
        <w:r w:rsidR="00B9003F"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предыдущую редакцию</w:t>
        </w:r>
      </w:hyperlink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федеральными органами исполнительной власти, Государственной корпорацией по атомной энергии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Государственной корпорацией по космической деятельности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</w:t>
      </w:r>
      <w:proofErr w:type="gram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(за исключением объектов, подлежащих обязательной охране войсками национальной гвардии Российской Федерации);</w:t>
      </w:r>
    </w:p>
    <w:p w:rsidR="00B9003F" w:rsidRPr="00B9003F" w:rsidRDefault="006358E3" w:rsidP="00B9003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block_3" w:history="1">
        <w:r w:rsidR="00B9003F"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B9003F"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3 декабря 2016 г. N 1292 подпункт "б" изложен в новой редакции</w:t>
      </w:r>
    </w:p>
    <w:p w:rsidR="00B9003F" w:rsidRPr="00B9003F" w:rsidRDefault="006358E3" w:rsidP="00B900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/document/0/block/22" w:history="1">
        <w:r w:rsidR="00B9003F"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B9003F" w:rsidRPr="00B9003F" w:rsidRDefault="00B9003F" w:rsidP="00B9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 </w:t>
      </w:r>
      <w:hyperlink r:id="rId17" w:anchor="block_21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"а"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B9003F" w:rsidRPr="00B9003F" w:rsidRDefault="00B9003F" w:rsidP="00B9003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изменен с 4 августа 2017 г. - </w:t>
      </w:r>
      <w:hyperlink r:id="rId18" w:anchor="block_1012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22 июля 2017 г. N 869</w:t>
      </w:r>
    </w:p>
    <w:p w:rsidR="00B9003F" w:rsidRPr="00B9003F" w:rsidRDefault="006358E3" w:rsidP="00B900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/document/0/block/1003" w:history="1">
        <w:r w:rsidR="00B9003F"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предыдущую редакцию</w:t>
        </w:r>
      </w:hyperlink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 случае если требования затрагивают сферу деятельности 2 и более федеральных органов исполнительной власти, и (или) Государственной корпорации по атомной энергии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", и (или) Государственной корпорации по космической деятельности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требования подлежат согласованию со всеми федеральными органами исполнительной власти, </w:t>
      </w:r>
      <w:proofErr w:type="gram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proofErr w:type="gram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которых затрагиваются, и (или) Государственной корпорацией по атомной энергии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", и (или) Государственной корпорацией по космической деятельности "</w:t>
      </w:r>
      <w:proofErr w:type="spell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 требованиях должны содержаться меры, направленные: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на воспрепятствование неправомерному проникновению на объект (территорию);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на пресечение попыток совершения террористического акта на объекте (территории);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на минимизацию возможных последствий и ликвидацию угрозы террористического акта на объекте (территории);</w:t>
      </w:r>
    </w:p>
    <w:p w:rsidR="00B9003F" w:rsidRPr="00B9003F" w:rsidRDefault="00B9003F" w:rsidP="00B900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дополнен подпунктом "д" с 16 августа 2017 г. - </w:t>
      </w:r>
      <w:hyperlink r:id="rId20" w:anchor="block_1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4 августа 2017 г. N 931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B9003F" w:rsidRPr="00B9003F" w:rsidRDefault="00B9003F" w:rsidP="00B900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 4 дополнен подпунктом "е" с 25 мая 2019 г. - </w:t>
      </w:r>
      <w:hyperlink r:id="rId21" w:anchor="block_1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15 мая 2019 г. N 594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5. 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B9003F" w:rsidRPr="00B9003F" w:rsidRDefault="00B9003F" w:rsidP="00B9003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 изменен с 13 марта 2022 г. - </w:t>
      </w:r>
      <w:hyperlink r:id="rId22" w:anchor="block_1001" w:history="1">
        <w:r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России от 5 марта 2022 г. N 289</w:t>
      </w:r>
    </w:p>
    <w:p w:rsidR="00B9003F" w:rsidRPr="00B9003F" w:rsidRDefault="006358E3" w:rsidP="00B900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/document/0/block/1006" w:history="1">
        <w:r w:rsidR="00B9003F" w:rsidRPr="00B900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предыдущую редакцию</w:t>
        </w:r>
      </w:hyperlink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возможных последствий совершения на нем террористического акта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последствия совершения террористического акта определяются на основании прогнозного показателя о количестве людей, которые могут погибнуть или получить вред здоровью.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категории объекта (территории) дополнительно могут учитываться степень угрозы совершения на нем террористического акта, определяемая на основании данных о совершенных и предотвращенных террористических актах, и (или) возможные последствия совершения террористического акта, определяемые на основании прогнозных показателей о возможном материальном ущербе и ущербе окружающей природной среде.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требованиях устанавливается комплекс мер по обеспечению антитеррористической защищенности, соответствующих каждой категории объектов (территорий).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 требованиях определяются: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 порядок </w:t>
      </w:r>
      <w:proofErr w:type="gramStart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8. К требованиям прилагается форма паспорта безопасности, которая включает в себя: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общие сведения о работниках и (или) об арендаторах объекта (территории);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сведения о потенциально опасных участках и (или) критических элементах объекта (территории);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возможные последствия в результате совершения террористического акта на объекте (территории);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е) силы и средства, привлекаемые для обеспечения антитеррористической защищенности объекта (территории);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ж) меры по инженерно-технической, физической защите и пожарной безопасности объекта (территории);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з) выводы и рекомендации;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и) дополнительную информацию с учетом особенностей объекта (территории).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9. В целях разработки паспорта безопасности в требованиях определяются: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лица, которые составляют паспорт безопасности;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лица, уполномоченные на утверждение паспорта безопасности;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количество экземпляров паспорта безопасности;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порядок составления и согласования паспорта безопасности (в том числе после его актуализации);</w:t>
      </w:r>
    </w:p>
    <w:p w:rsidR="00B9003F" w:rsidRPr="00B9003F" w:rsidRDefault="00B9003F" w:rsidP="00B90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3F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B9003F" w:rsidRDefault="00B9003F" w:rsidP="007B690F">
      <w:pPr>
        <w:pStyle w:val="a9"/>
        <w:shd w:val="clear" w:color="auto" w:fill="FFFFFF"/>
        <w:jc w:val="center"/>
      </w:pPr>
    </w:p>
    <w:p w:rsidR="00B9003F" w:rsidRDefault="00B40238" w:rsidP="007B690F">
      <w:pPr>
        <w:pStyle w:val="a9"/>
        <w:shd w:val="clear" w:color="auto" w:fill="FFFFFF"/>
        <w:jc w:val="center"/>
      </w:pPr>
      <w:r>
        <w:t xml:space="preserve">    </w:t>
      </w:r>
      <w:bookmarkStart w:id="1" w:name="_GoBack"/>
      <w:bookmarkEnd w:id="1"/>
    </w:p>
    <w:sectPr w:rsidR="00B9003F" w:rsidSect="001A6CFC">
      <w:pgSz w:w="11906" w:h="16838"/>
      <w:pgMar w:top="1134" w:right="851" w:bottom="1134" w:left="1701" w:header="709" w:footer="709" w:gutter="0"/>
      <w:cols w:space="708"/>
      <w:vAlign w:val="center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E3" w:rsidRDefault="006358E3" w:rsidP="001A6CFC">
      <w:pPr>
        <w:spacing w:after="0" w:line="240" w:lineRule="auto"/>
      </w:pPr>
      <w:r>
        <w:separator/>
      </w:r>
    </w:p>
  </w:endnote>
  <w:endnote w:type="continuationSeparator" w:id="0">
    <w:p w:rsidR="006358E3" w:rsidRDefault="006358E3" w:rsidP="001A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E3" w:rsidRDefault="006358E3" w:rsidP="001A6CFC">
      <w:pPr>
        <w:spacing w:after="0" w:line="240" w:lineRule="auto"/>
      </w:pPr>
      <w:r>
        <w:separator/>
      </w:r>
    </w:p>
  </w:footnote>
  <w:footnote w:type="continuationSeparator" w:id="0">
    <w:p w:rsidR="006358E3" w:rsidRDefault="006358E3" w:rsidP="001A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814"/>
    <w:multiLevelType w:val="hybridMultilevel"/>
    <w:tmpl w:val="CD0852AE"/>
    <w:lvl w:ilvl="0" w:tplc="6164CA56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6" w:hanging="360"/>
      </w:pPr>
    </w:lvl>
    <w:lvl w:ilvl="2" w:tplc="0419001B" w:tentative="1">
      <w:start w:val="1"/>
      <w:numFmt w:val="lowerRoman"/>
      <w:lvlText w:val="%3."/>
      <w:lvlJc w:val="right"/>
      <w:pPr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">
    <w:nsid w:val="09AD746C"/>
    <w:multiLevelType w:val="hybridMultilevel"/>
    <w:tmpl w:val="6EE02334"/>
    <w:lvl w:ilvl="0" w:tplc="91156574">
      <w:start w:val="1"/>
      <w:numFmt w:val="decimal"/>
      <w:lvlText w:val="%1."/>
      <w:lvlJc w:val="left"/>
      <w:pPr>
        <w:ind w:left="720" w:hanging="360"/>
      </w:pPr>
    </w:lvl>
    <w:lvl w:ilvl="1" w:tplc="91156574" w:tentative="1">
      <w:start w:val="1"/>
      <w:numFmt w:val="lowerLetter"/>
      <w:lvlText w:val="%2."/>
      <w:lvlJc w:val="left"/>
      <w:pPr>
        <w:ind w:left="1440" w:hanging="360"/>
      </w:pPr>
    </w:lvl>
    <w:lvl w:ilvl="2" w:tplc="91156574" w:tentative="1">
      <w:start w:val="1"/>
      <w:numFmt w:val="lowerRoman"/>
      <w:lvlText w:val="%3."/>
      <w:lvlJc w:val="right"/>
      <w:pPr>
        <w:ind w:left="2160" w:hanging="180"/>
      </w:pPr>
    </w:lvl>
    <w:lvl w:ilvl="3" w:tplc="91156574" w:tentative="1">
      <w:start w:val="1"/>
      <w:numFmt w:val="decimal"/>
      <w:lvlText w:val="%4."/>
      <w:lvlJc w:val="left"/>
      <w:pPr>
        <w:ind w:left="2880" w:hanging="360"/>
      </w:pPr>
    </w:lvl>
    <w:lvl w:ilvl="4" w:tplc="91156574" w:tentative="1">
      <w:start w:val="1"/>
      <w:numFmt w:val="lowerLetter"/>
      <w:lvlText w:val="%5."/>
      <w:lvlJc w:val="left"/>
      <w:pPr>
        <w:ind w:left="3600" w:hanging="360"/>
      </w:pPr>
    </w:lvl>
    <w:lvl w:ilvl="5" w:tplc="91156574" w:tentative="1">
      <w:start w:val="1"/>
      <w:numFmt w:val="lowerRoman"/>
      <w:lvlText w:val="%6."/>
      <w:lvlJc w:val="right"/>
      <w:pPr>
        <w:ind w:left="4320" w:hanging="180"/>
      </w:pPr>
    </w:lvl>
    <w:lvl w:ilvl="6" w:tplc="91156574" w:tentative="1">
      <w:start w:val="1"/>
      <w:numFmt w:val="decimal"/>
      <w:lvlText w:val="%7."/>
      <w:lvlJc w:val="left"/>
      <w:pPr>
        <w:ind w:left="5040" w:hanging="360"/>
      </w:pPr>
    </w:lvl>
    <w:lvl w:ilvl="7" w:tplc="91156574" w:tentative="1">
      <w:start w:val="1"/>
      <w:numFmt w:val="lowerLetter"/>
      <w:lvlText w:val="%8."/>
      <w:lvlJc w:val="left"/>
      <w:pPr>
        <w:ind w:left="5760" w:hanging="360"/>
      </w:pPr>
    </w:lvl>
    <w:lvl w:ilvl="8" w:tplc="9115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94D7A"/>
    <w:multiLevelType w:val="hybridMultilevel"/>
    <w:tmpl w:val="0D62EBE4"/>
    <w:lvl w:ilvl="0" w:tplc="26654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1B26"/>
    <w:multiLevelType w:val="multilevel"/>
    <w:tmpl w:val="6A88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F6729"/>
    <w:multiLevelType w:val="multilevel"/>
    <w:tmpl w:val="99D6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8"/>
    <w:rsid w:val="000A6EF0"/>
    <w:rsid w:val="001A6CFC"/>
    <w:rsid w:val="005117B5"/>
    <w:rsid w:val="005D0E34"/>
    <w:rsid w:val="006358E3"/>
    <w:rsid w:val="00652538"/>
    <w:rsid w:val="006B0590"/>
    <w:rsid w:val="0072758E"/>
    <w:rsid w:val="007B690F"/>
    <w:rsid w:val="00933DD4"/>
    <w:rsid w:val="00996E92"/>
    <w:rsid w:val="00B40238"/>
    <w:rsid w:val="00B9003F"/>
    <w:rsid w:val="00C509C9"/>
    <w:rsid w:val="00CB2F57"/>
    <w:rsid w:val="00D60391"/>
    <w:rsid w:val="00D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4"/>
  </w:style>
  <w:style w:type="paragraph" w:styleId="1">
    <w:name w:val="heading 1"/>
    <w:basedOn w:val="a"/>
    <w:next w:val="a"/>
    <w:link w:val="10"/>
    <w:uiPriority w:val="9"/>
    <w:qFormat/>
    <w:rsid w:val="00B90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D0E34"/>
  </w:style>
  <w:style w:type="paragraph" w:styleId="a4">
    <w:name w:val="header"/>
    <w:basedOn w:val="a"/>
    <w:link w:val="a5"/>
    <w:uiPriority w:val="99"/>
    <w:semiHidden/>
    <w:unhideWhenUsed/>
    <w:rsid w:val="001A6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6CFC"/>
  </w:style>
  <w:style w:type="paragraph" w:styleId="a6">
    <w:name w:val="footer"/>
    <w:basedOn w:val="a"/>
    <w:link w:val="a7"/>
    <w:uiPriority w:val="99"/>
    <w:semiHidden/>
    <w:unhideWhenUsed/>
    <w:rsid w:val="001A6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6CFC"/>
  </w:style>
  <w:style w:type="paragraph" w:styleId="a8">
    <w:name w:val="List Paragraph"/>
    <w:basedOn w:val="a"/>
    <w:uiPriority w:val="34"/>
    <w:qFormat/>
    <w:rsid w:val="001A6CFC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9">
    <w:name w:val="Normal (Web)"/>
    <w:basedOn w:val="a"/>
    <w:uiPriority w:val="99"/>
    <w:semiHidden/>
    <w:unhideWhenUsed/>
    <w:rsid w:val="007B690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0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71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47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7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91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9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69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9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05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9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98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1730514/" TargetMode="External"/><Relationship Id="rId18" Type="http://schemas.openxmlformats.org/officeDocument/2006/relationships/hyperlink" Target="https://base.garant.ru/7173051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2243234/254414e23eba7d2124e499ecbdc023f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ase.garant.ru/70552494/" TargetMode="External"/><Relationship Id="rId17" Type="http://schemas.openxmlformats.org/officeDocument/2006/relationships/hyperlink" Target="https://base.garant.ru/70552494/8cf32722f3e291aaf0985219b6f936a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base.garant.ru/71740022/700bf1b04c98f563846aac1ad57d9daf/" TargetMode="External"/><Relationship Id="rId182727456" Type="http://schemas.microsoft.com/office/2011/relationships/commentsExtended" Target="commentsExtended.xml"/><Relationship Id="rId60117880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552494/8cf32722f3e291aaf0985219b6f936a0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ase.garant.ru/71556328/da6fb5b1f2fd06dad88c01be626132da/" TargetMode="External"/><Relationship Id="rId23" Type="http://schemas.openxmlformats.org/officeDocument/2006/relationships/hyperlink" Target="https://ivo.garant.ru/" TargetMode="External"/><Relationship Id="rId10" Type="http://schemas.openxmlformats.org/officeDocument/2006/relationships/hyperlink" Target="https://base.garant.ru/70552494/8cf32722f3e291aaf0985219b6f936a0/" TargetMode="External"/><Relationship Id="rId19" Type="http://schemas.openxmlformats.org/officeDocument/2006/relationships/hyperlink" Target="https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45408/5633a92d35b966c2ba2f1e859e7bdd69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base.garant.ru/403622076/a40db1d46da770a1881d9444e7bbb2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B112D-586A-4691-9F91-3F8134AD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Слава</cp:lastModifiedBy>
  <cp:revision>10</cp:revision>
  <dcterms:created xsi:type="dcterms:W3CDTF">2022-06-28T01:14:00Z</dcterms:created>
  <dcterms:modified xsi:type="dcterms:W3CDTF">2026-03-04T00:44:00Z</dcterms:modified>
</cp:coreProperties>
</file>